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Радиационная гигиена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Радиационная гигиена | Записей: 2</w:t>
      </w:r>
    </w:p>
    <w:p>
      <w:r>
        <w:br w:type="page"/>
      </w:r>
    </w:p>
    <w:p>
      <w:pPr>
        <w:pStyle w:val="Heading1"/>
      </w:pPr>
      <w:r>
        <w:t>Радиационная гигиена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При проведении радиационного контроля земельного участка под строительство жилого дома обнаружен точечный радиоактивный источник, максимальная мощностью эквивалентной дозы гамма-излучения которого на расстоянии 0,1 метра от него составила 400 мкЗв/ч. Необходимо оценить радиационную безопасность данной территории и определить порядок дальнейших действий на ней.</w:t>
      </w:r>
    </w:p>
    <w:p>
      <w:pPr>
        <w:pStyle w:val="Heading3"/>
      </w:pPr>
      <w:r>
        <w:t>1.2. Представленные документы</w:t>
      </w:r>
    </w:p>
    <w:p>
      <w:pPr>
        <w:spacing w:after="58"/>
      </w:pPr>
      <w:r>
        <w:rPr>
          <w:b w:val="0"/>
          <w:i w:val="0"/>
        </w:rPr>
        <w:t>Протокол радиационного контроля металлолома.</w:t>
      </w:r>
    </w:p>
    <w:p>
      <w:pPr>
        <w:pStyle w:val="Heading2"/>
      </w:pPr>
      <w:r>
        <w:t>1. Правовые основы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документом, устанавливающим требования по обеспечению радиационной безопасности населения при отводе земельных участков,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Постановление Правительства РФ от 18 марта 2015 г. N 251 «Об утверждении Правил проведения административного обследования объектов земельных отношений»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СанПиН 2.6.1.2800-10 «Гигиенические требования по ограничению облучения населения за счет природных источников ионизирующего излучения»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2.1.2.2645-10 «Санитарно-эпидемиологические требования к условиям проживания в жилых зданиях и помещениях»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 2.6.1.2612-10 «Основные санитарные правила обеспечения радиационной безопасности (ОСПОРБ-99/2010)»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 2.6.1.2612-10 «Основные санитарные правила обеспечения радиационной безопасности (ОСПОРБ-99/2010)»</w:t>
      </w:r>
    </w:p>
    <w:p>
      <w:pPr>
        <w:ind w:left="504"/>
      </w:pPr>
      <w:r>
        <w:rPr>
          <w:b w:val="0"/>
          <w:i/>
        </w:rPr>
        <w:t>5.1.6. При выборе участков территорий под строительство зданий жилищного и общественного назначения выбираются участки с мощностью эквивалентной дозы гамма-излучения менее 0,3 мкЗв/ч и плотностью потока радона с поверхности грунта не более 80 мБк/(м2·с).</w:t>
        <w:br/>
        <w:br/>
        <w:t>СП 2.6.1.2612-10 «Основные санитарные правила обеспечения радиационной безопасности (ОСПОРБ-99/2010)»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Документ, определяющий общий порядок проведения необходимых исследований для оценки радиационной обстановки на территории земельного участка, предназначенного для строительства жилого дома, – это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Постановление Правительства РФ от 18 марта 2015 г. N 251 «Об утверждении Правил проведения административного обследования объектов земельных отношений»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2.6.1.2800-10 «Гигиенические требования по ограничению облучения населения за счет природных источников ионизирующего излучения»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СанПиН 2.1.2.2645-10 «Санитарно-эпидемиологические требования к условиям проживания в жилых зданиях и помещениях»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ind w:left="504"/>
      </w:pPr>
      <w:r>
        <w:rPr>
          <w:b w:val="0"/>
          <w:i/>
        </w:rPr>
        <w:t>1.2. МУ определяют общий порядок проведения и минимально необходимый объем радиационного контроля земельных участков, отводимых под строительство жилых домов, зданий и сооружений общественного и производственного назначения.</w:t>
        <w:br/>
        <w:br/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документом, определяющим порядок действия органов и организаций Роспотребнадзора по ликвидации последствий радиационной аварии и обеспечению радиационной безопасности населения и персонала при обнаружении источника ионизирующего излучения при отводе земельного участка под строительство жилого дома,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 2.6.1.2612-10 «Основные санитарные правила обеспечения радиационной безопасности (ОСПОРБ-99/2010)»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2.1.2.2645-10 «Санитарно-эпидемиологические требования к условиям проживания в жилых зданиях и помещениях»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МР 2.6.1.0050-11 «Санитарно-гигиенические требования к мероприятиям по ликвидации последствий радиационной аварии»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МР 2.6.1.0050-11 «Санитарно-гигиенические требования к мероприятиям по ликвидации последствий радиационной аварии»</w:t>
      </w:r>
    </w:p>
    <w:p>
      <w:pPr>
        <w:ind w:left="504"/>
      </w:pPr>
      <w:r>
        <w:rPr>
          <w:b w:val="0"/>
          <w:i/>
        </w:rPr>
        <w:t>1.1. Настоящие методические рекомендации (далее - Рекомендации) определяют действия органов и организаций Роспотребнадзора по осуществлению надзора (контроля) за выполнением санитарно-гигиенических требований к мероприятиям по ликвидации последствий радиационной аварии и обеспечению радиационной безопасности населения и персонала при обнаружении, расследовании и ликвидации последствий радиационной аварии.</w:t>
        <w:br/>
        <w:br/>
        <w:t>МР 2.6.1.0050-11 «Санитарно-гигиенические требования к мероприятиям по ликвидации последствий радиационной аварии»</w:t>
      </w:r>
    </w:p>
    <w:p>
      <w:pPr>
        <w:pStyle w:val="Heading2"/>
      </w:pPr>
      <w:r>
        <w:t>2. Методика исследования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отводе земельных территорий под строительство жилого дома радиационному контролю подлежит +___________________________+ гамма-излучения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эквивалентная доза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мощность амбиентного эквивалента дозы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мощность эффективной дозы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амбиентный эквивалент дозы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мощность амбиентного эквивалента дозы</w:t>
      </w:r>
    </w:p>
    <w:p>
      <w:pPr>
        <w:ind w:left="504"/>
      </w:pPr>
      <w:r>
        <w:rPr>
          <w:b w:val="0"/>
          <w:i/>
        </w:rPr>
        <w:t>3.3. При проведении радиационного контроля земельных территорий под строительство определению подлежат следующие показатели радиационной безопасности:</w:t>
        <w:br/>
        <w:br/>
        <w:t>-мощность амбиентного эквивалента дозы гамма-излучения (далее - мощность дозы).</w:t>
        <w:br/>
        <w:br/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Приборы для проведения радиационного контроля в жилых домах обязательно должны иметь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действующее свидетельство о поверке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руководство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инструкции по эксплуатации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паспорт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действующее свидетельство о поверке</w:t>
      </w:r>
    </w:p>
    <w:p>
      <w:pPr>
        <w:ind w:left="504"/>
      </w:pPr>
      <w:r>
        <w:rPr>
          <w:b w:val="0"/>
          <w:i/>
        </w:rPr>
        <w:t>1.1. … средства измерений (далее - СИ), предназначенные для применения в сфере государственного регулирования обеспечения единства измерений, до ввода в эксплуатацию, а также после ремонта подлежат первичной поверке, а в процессе эксплуатации - периодической поверке.</w:t>
        <w:br/>
        <w:br/>
        <w:t>Приказ Министерства промышленности и торговли Российской Федерации от 02.07.2015 № 1815 «Об утверждении Порядка проведения поверки средств измерений, требования к знаку поверки и содержанию свидетельства о поверке»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первом этапе обследования поисковая гамма-съемка на территории земельного участка, предназначенного под строительство жилого дома, проводится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сетке контрольных точек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методу «конверта»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контрольным точкам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прямолинейным профилям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прямолинейным профилям</w:t>
      </w:r>
    </w:p>
    <w:p>
      <w:pPr>
        <w:ind w:left="504"/>
      </w:pPr>
      <w:r>
        <w:rPr>
          <w:b w:val="0"/>
          <w:i/>
        </w:rPr>
        <w:t>5.2.2. Поисковая гамма-съемка на участке проводится по прямолинейным профилям….</w:t>
        <w:br/>
        <w:br/>
        <w:t>МУ 2.6.1.2398-08 «Радиационный контроль и санитарно-эпидемиологическая оценка земельных участков под строительство жилых домов, зданий и сооружений общественного и производственного назначения в части обеспечения радиационной безопасности»</w:t>
      </w:r>
    </w:p>
    <w:p>
      <w:pPr>
        <w:pStyle w:val="Heading2"/>
      </w:pPr>
      <w:r>
        <w:t>3. Оценка результатов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Максимально допустимая мощность гамма-излучения на территории земельного участка под строительство жилого дома равна +_____+ микрозиверта в час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0,1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0,3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0,3</w:t>
      </w:r>
    </w:p>
    <w:p>
      <w:pPr>
        <w:ind w:left="504"/>
      </w:pPr>
      <w:r>
        <w:rPr>
          <w:b w:val="0"/>
          <w:i/>
        </w:rPr>
        <w:t>5.1.6. При выборе участков территорий под строительство зданий жилищного и общественного назначения выбираются участки с мощностью эквивалентной дозы гамма-излучения менее 0,3 мкЗв/ч…</w:t>
        <w:br/>
        <w:br/>
        <w:t>СП 2.6.1.2612-10 «Основные санитарные правила обеспечения радиационной безопасности (ОСПОРБ-99/2010)»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обнаружении пятна радиоактивного загрязнения на территории будущего строительства жилого дома администрация территории обязана проинформировать об этом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комитет по чрезвычайным ситуациям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органы местного самоуправления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комитет по природопользованию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Роспотребнадзор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Роспотребнадзор</w:t>
      </w:r>
    </w:p>
    <w:p>
      <w:pPr>
        <w:ind w:left="504"/>
      </w:pPr>
      <w:r>
        <w:rPr>
          <w:b w:val="0"/>
          <w:i/>
        </w:rPr>
        <w:t>6.8. Во всех случаях установления факта радиационной аварии администрация радиационного объекта или территории, на которой произошла авария, обязана проинформировать органы государственной власти, в том числе органы, осуществляющие федеральный государственный санитарно-эпидемиологический надзор, а также органы местного самоуправления.</w:t>
        <w:br/>
        <w:br/>
        <w:t>СП 2.6.1.2612-10 «Основные санитарные правила обеспечения радиационной безопасности (ОСПОРБ-99/2010)»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обнаружении пятна радиоактивного загрязнения на территории будущего строительства жилого дома дозиметристу необходимо ограничить зону радиационной аварии таким образом, чтобы мощность дозы гамма-излучения за ее пределами для населения была меньше +_____+ мкЗв/ч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5.4. ... Ограничение зоны радиационной аварии производится таким образом, чтобы мощность дозы гамма-излучения за ее пределами для лиц, не участвующих в выполнении конкретных аварийных работ, не превышала 10 мкЗв/ч для персонала (в производственных помещениях и на территории радиационного объекта) и 1 мкЗв/ч для населения (в местах нахождения людей вне производственных помещений и территории радиационного объекта).</w:t>
        <w:br/>
        <w:br/>
        <w:t>МР 2.6.1.0050-11 «Санитарно-гигиенические требования к мероприятиям по ликвидации последствий радиационной аварии»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Безопасное расстояние от точечного радиоактивного источника, максимальная мощность эквивалентной дозы гамма-излучения которого на расстоянии 0,1 метра от него составляет 400 мкЗв/ч, на котором следует установить ограничение зоны радиационной аварии, составит не менее +_____+ метров (Мощность дозы гамма-излучения за пределами зоны ограничения для населения должна быть не менее 1 мкЗв/ч)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2,0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2,0</w:t>
      </w:r>
    </w:p>
    <w:p>
      <w:pPr>
        <w:ind w:left="504"/>
      </w:pPr>
      <w:r>
        <w:rPr>
          <w:b w:val="0"/>
          <w:i/>
        </w:rPr>
        <w:t>Мощность эквивалентной дозы фотонного излучения падает обратно пропорционально квадрату расстояния:</w:t>
        <w:br/>
        <w:br/>
        <w:t>{nbsp}</w:t>
        <w:br/>
        <w:br/>
        <w:t>где Н – мощность излучения источника;</w:t>
        <w:br/>
        <w:br/>
        <w:t>Н1 –мощность излучения от источника на расстоянии L1;</w:t>
        <w:br/>
        <w:br/>
        <w:t>L1 – расстояние до источника.</w:t>
        <w:br/>
        <w:br/>
        <w:t>То есть</w:t>
        <w:br/>
        <w:br/>
        <w:t>{nbsp}</w:t>
        <w:br/>
        <w:br/>
        <w:t>где Н2 – мощность от источника на расстоянии L2;</w:t>
        <w:br/>
        <w:br/>
        <w:t>L2 – конечное расстояние от источника.</w:t>
        <w:br/>
        <w:br/>
        <w:t>Отсюда</w:t>
        <w:br/>
        <w:br/>
        <w:t>{nbsp}</w:t>
        <w:br/>
        <w:br/>
        <w:t>Стр. 252. Архангельский В.И., Кириллов В.Ф., Коренков И.П. Радиационная гигиена: практикум / Учебное пособие. – М.: ГЭОТАР-Медиа, 2009. – 352 с.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Работы по ликвидации последствий аварии и выполнение других мероприятий в зоне с мощностью дозы гамма-излучения выше 100 мкЗв/ч проводятся по +____________________+, в котором предусматриваются продолжительность работы, средства защиты и радиационного контроля, фамилии участников и лица, ответственного за выполнение работ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указанию органов МЧС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распоряжению органов местного самоуправления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приказу руководителя предприятия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специальному допуску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специальному допуску</w:t>
      </w:r>
    </w:p>
    <w:p>
      <w:pPr>
        <w:ind w:left="504"/>
      </w:pPr>
      <w:r>
        <w:rPr>
          <w:b w:val="0"/>
          <w:i/>
        </w:rPr>
        <w:t>5.16. Работы по ликвидации последствий аварии и выполнение других мероприятий в зоне с мощностью дозы гамма-излучения выше 100 мкЗв/ч проводятся по специальному допуску, в котором предусматриваются продолжительность работы, средства защиты и радиационного контроля, фамилии участников и лица, ответственного за выполнение работ.</w:t>
        <w:br/>
        <w:br/>
        <w:t>МР 2.6.1.0050-11 «Санитарно-гигиенические требования к мероприятиям по ликвидации последствий радиационной аварии»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Приложение № 1.</w:t>
        <w:br/>
        <w:br/>
        <w:t>[cols="15%,45%,40%", ]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3.1.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  <w:t>Приказ Министерства здравоохранения и социального развития Российской Федерации № 302н от 12.04.2011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 (с изменениями).</w:t>
      </w:r>
    </w:p>
    <w:p>
      <w:r>
        <w:drawing>
          <wp:inline xmlns:a="http://schemas.openxmlformats.org/drawingml/2006/main" xmlns:pic="http://schemas.openxmlformats.org/drawingml/2006/picture">
            <wp:extent cx="5303520" cy="321688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dc10e282e31022e741cbef17696f7242cf294e6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1688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704663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485fa404e309fee75c79b0574c3e0ee76c39fd0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0466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r>
        <w:drawing>
          <wp:inline xmlns:a="http://schemas.openxmlformats.org/drawingml/2006/main" xmlns:pic="http://schemas.openxmlformats.org/drawingml/2006/picture">
            <wp:extent cx="5303520" cy="2836767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63e9a66d98084b01f81f188fdda04c20bde968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83676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Радиационная гигиена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Радиационная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Врач по радиационной гигиене должен провести плановое санитарно-эпидемиологическое обследование пункта пропуска пассажиров на железнодорожном вокзале города Н. В пункте пропуск установлены 3 стационарных рентгеновских досмотровых установки для досмотра багажа «Интроскоп «TE-XS10080» и 1 рентгеновский сканер для персонального досмотра людей «Неоскан B-SCAN 16HR-FB».</w:t>
      </w:r>
    </w:p>
    <w:p>
      <w:pPr>
        <w:pStyle w:val="Heading2"/>
      </w:pPr>
      <w:r>
        <w:t>1. Правовые основы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документом, регламентирующим порядок и сроки проведения проверок деятельности юридических лиц, индивидуальных предпринимателей и граждан по выполнению требований санитарного законодательства,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Федеральный закон от 04.05.2011 N 99-ФЗ «О лицензировании отдельных видов деятельности»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Федеральный закон от 28.12.2008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Федеральный закон от 30.03.1999 N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</w:r>
    </w:p>
    <w:p>
      <w:pPr>
        <w:ind w:left="504"/>
      </w:pPr>
      <w:r>
        <w:rPr>
          <w:b w:val="0"/>
          <w:i/>
        </w:rPr>
        <w:t>1.Настоящее Положение устанавливает порядок организации и осуществления федерального государственного санитарно-эпидемиологического контроля (надзора) (далее - государственный контроль (надзор).</w:t>
        <w:br/>
        <w:br/>
      </w:r>
      <w:hyperlink r:id="rId12">
        <w:r>
          <w:rPr>
            <w:color w:val="0F766E"/>
            <w:u w:val="single"/>
          </w:rPr>
          <w:t>Постановление Правительства Российской Федерации от 30 июня 2021 г. № 1100 "О федеральном государственном санитарно-эпидемиологическом контроле (надзоре)"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Основным документом, устанавливающим требования и нормы по обеспечению радиационной безопасности персонала и населения при использовании рентгеновских сканеров для персонального досмотра людей,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СанПиН 2.6.1.3106-13 «Гигиенические требования по обеспечению радиационной безопасности при использовании рентгеновских сканеров для персонального досмотра людей»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 2.6.1.2612-10 «Основные санитарные правила обеспечения радиационной безопасности (ОСПОРБ-99/2010)»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504"/>
      </w:pPr>
      <w:r>
        <w:rPr>
          <w:b w:val="0"/>
          <w:i/>
        </w:rPr>
        <w:t>.7. Действие главы VIII Правил распространяется на обращение с РСЧ, в том числе с:</w:t>
        <w:br/>
        <w:t>установками, сканирующими человека узким веерным пучком рентгеновского излучения с регистрацией излучения, прошедшего через тело человека (далее - РСЧ 1 типа);</w:t>
        <w:br/>
        <w:t>установками, осуществляющими двумерное сканирование человека игольчатым пучком рентгеновского излучения с регистрацией отраженного от него излучения (далее - РСЧ 2 типа).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Основным документом, определяющим санитарно-эпидемиологические требования по обеспечению радиационной безопасности персонала при досмотре багажа и товаров рентгеновской установкой,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 2.6.1.2612-2010 «Основные санитарные правила обеспечения радиационной безопасности (ОСПОРБ-99/2010)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СанПиН 2.6.1.2523-2009 «Нормы радиационной безопасности (НРБ-99/2009)»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СанПиН 2.6.1.3106-13 «Гигиенические требования по обеспечению радиационной безопасности при использовании рентгеновских сканеров для персонального досмотра людей»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СанПиН 2.6.4115-25 «Санитарно-эпидемиологические требования в области радиационной безопасности населения при обращении источников ионизирующего излучения»</w:t>
      </w:r>
    </w:p>
    <w:p>
      <w:pPr>
        <w:ind w:left="504"/>
      </w:pPr>
      <w:r>
        <w:rPr>
          <w:b w:val="0"/>
          <w:i/>
        </w:rPr>
        <w:t>.5. Требования главы V Правил распространяются на проектирование, конструирование, изготовление, реализацию, испытания, размещение, монтаж, эксплуатацию, радиационный контроль, техническое обслуживание (в том числе ремонт и наладку), транспортирование и хранение лучевых досмотровых установок (далее - ЛДУ), а также рентгеновских установок для досмотра багажа и товаров (далее - РУДБТ) с движущимся объектом контроля (далее РУДБТ 1 типа) и с неподвижным объектом контроля (далее - РУДБТ 2 типа).</w:t>
        <w:br/>
        <w:br/>
        <w:t>{nbsp}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Результаты индивидуальных доз облучения персонала группы А, работающего с рентгеновскими сканерами для персонального досмотра людей, должны храниться на предприятии в течение +______+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ind w:left="504"/>
      </w:pPr>
      <w:r>
        <w:rPr>
          <w:b w:val="0"/>
          <w:i/>
        </w:rPr>
        <w:t>3.13.6. Результаты индивидуального контроля доз облучения персонала должны храниться в течение 50 лет. При проведении индивидуального контроля необходимо вести учет годовых эффективной и эквивалентных доз, эффективной дозы за 5 последовательных лет, а также суммарной накопленной дозы за весь период профессиональной работы.</w:t>
        <w:br/>
        <w:br/>
      </w:r>
      <w:hyperlink r:id="rId17">
        <w:r>
          <w:rPr>
            <w:color w:val="0F766E"/>
            <w:u w:val="single"/>
          </w:rPr>
          <w:t>Основные санитарные правила обеспечения радиационной безопасности (ОСПОРБ – 99/2010). Санитарные правила и нормативы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Методика исследования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Включение рентгеновских сканеров для персонального досмотра людей должно сопровождаться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блокировкой двери, ведущей в помещение со сканером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включением видеонаблюдения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включением переговорного устройства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звуковой или/и световой сигнализацией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звуковой или/и световой сигнализацией</w:t>
      </w:r>
    </w:p>
    <w:p>
      <w:pPr>
        <w:ind w:left="504"/>
      </w:pPr>
      <w:r>
        <w:rPr>
          <w:b w:val="0"/>
          <w:i/>
        </w:rPr>
        <w:t>.145. Допускается обращение РСЧ, соответствующего следующим требованиям:</w:t>
        <w:br/>
        <w:t>наличие звуковой и (или) световой сигнализации, позволяющих определить включение или выключение генерации рентгеновского излучения;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защиты от рентгеновского излучения вход и выход из досмотровой камеры рентгеновских установок для досмотра багажа и товаров 1 типа должны перекрываться эластичными защитными шторками (дверцами), обеспечивая ослабление мощности амбиентного эквивалента дозы рентгеновского излучения на расстоянии 0,1 м от поверхности установки при закрытых шторках (дверцах) до уровня не более +_________+ мкЗв/час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5,0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2,5</w:t>
      </w:r>
    </w:p>
    <w:p>
      <w:pPr>
        <w:ind w:left="504"/>
      </w:pPr>
      <w:r>
        <w:rPr>
          <w:b w:val="0"/>
          <w:i/>
        </w:rPr>
        <w:t>.97. Вход и выход из досмотровой камеры РУДБТ 1 типа должны перекрываться эластичными защитными шторками (дверцами), МАЭД рентгеновского излучения на расстоянии 0,1 м от поверхности которых при закрытых шторках (дверцах) не должна превышать 2,5 мкЗв/ч.</w:t>
        <w:br/>
        <w:br/>
        <w:t>{nbsp}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Измерение мощности амбиентного эквивалента дозы рентгеновского излучения на расстоянии 0,1 м от внешней поверхности рентгеновского сканера для персонального досмотра людей, производится на четырёх высотах: +______________________+ м над полом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0,5; 1,0; 1,5; 2,0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0,3; 1,8; 1,7; 2,0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0,1; 0,6; 1,6; 2,0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0,1; 0,8; 1,8; 2,0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0,5; 1,0; 1,5; 2,0</w:t>
      </w:r>
    </w:p>
    <w:p>
      <w:pPr>
        <w:ind w:left="504"/>
      </w:pPr>
      <w:r>
        <w:rPr>
          <w:b w:val="0"/>
          <w:i/>
        </w:rPr>
        <w:t>.146. Для обеспечения радиационной безопасности при эксплуатации РСЧ эксплуатирующая организация должна проводить радиационный контроль, предусматривающий измерение следующих параметров за одно сканирование:</w:t>
        <w:br/>
        <w:br/>
        <w:t>абонентный эквивалент дозы рентгеновского излучения на расстоянии 0,1 м от внешней поверхности РСЧ или защитного ограждения вокруг РСЧ с шагом не более 1,0 м на четырёх высотах 0,5 м, 1,0 м, 1,5 м и 2,0 м от пола - 1 раз в год, а также каждый раз после ремонта РСЧ, замены рентгеновской трубки или элементов радиационной защиты +</w:t>
        <w:br/>
        <w:br/>
        <w:t>{nbsp}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Мощность амбиентного эквивалента дозы рентгеновского излучения от стационарных рентгеновских установок для досмотра багажа и товаров должна измеряться на расстоянии _____ см от внешней поверхности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.100. При радиационном контроле, указанном в пункте 99 Правил, должны осуществляться: контроль МАЭД рентгеновского излучения на расстоянии 0,1 м от наружной поверхности установки +</w:t>
        <w:br/>
        <w:br/>
        <w:t>{nbsp}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Оценка результатов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Мощность амбиентного эквивалента дозы рентгеновского излучения на постоянных рабочих местах лиц, не отнесенных к персоналу группы А или Б, при работе от стационарных рентгеновских установок для досмотра багажа и товаров не должна превышать +______+ мкЗв/ч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1,0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0,5</w:t>
      </w:r>
    </w:p>
    <w:p>
      <w:pPr>
        <w:ind w:left="504"/>
      </w:pPr>
      <w:r>
        <w:rPr>
          <w:b w:val="0"/>
          <w:i/>
        </w:rPr>
        <w:t>.98. МАЭД рентгеновского излучения на постоянных рабочих местах с РУДБТ лиц, не отнесенных к персоналу группы А или Б, не должна превышать 0,5 мкЗв/ч.</w:t>
        <w:br/>
        <w:br/>
        <w:t>{nbsp}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Контроль мощности амбиентного эквивалента дозы рентгеновского излучения на наружной поверхности от стационарных рентгеновских установок для досмотра багажа и товаров проводится _____ после ввода установки в эксплуатацию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 раза в 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раз в 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 раз в 2 года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1 раз в год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 раз в год</w:t>
      </w:r>
    </w:p>
    <w:p>
      <w:pPr>
        <w:ind w:left="504"/>
      </w:pPr>
      <w:r>
        <w:rPr>
          <w:b w:val="0"/>
          <w:i/>
        </w:rPr>
        <w:t>.99. Эксплуатирующая организация, осуществляющая работы с использованием РУДБТ, должна проводить радиационный контроль 1 раз в год, после ввода РУДБТ в эксплуатацию и каждый раз после проведения ремонтных работ РУДБТ.</w:t>
        <w:br/>
        <w:br/>
        <w:t>{nbsp}</w:t>
        <w:br/>
        <w:br/>
        <w:t>.100. При радиационном контроле, указанном в пункте 99 Правил, должны осуществляться:</w:t>
        <w:br/>
        <w:t>контроль МАЭД рентгеновского излучения на расстоянии 0,1 м от наружной поверхности установки;</w:t>
        <w:br/>
        <w:t>контроль МАЭД рентгеновского излучения на постоянных рабочих местах лиц, не отнесенных к персоналу группы А или Б, расположенных на расстоянии менее 2 м от РУДБТ.</w:t>
        <w:br/>
        <w:br/>
      </w:r>
      <w:hyperlink r:id="rId14">
        <w:r>
          <w:rPr>
            <w:color w:val="0F766E"/>
            <w:u w:val="single"/>
          </w:rPr>
          <w:t>Постановление Главного государственного санитарного врача РФ от 27.03.2025 N 6 "Об утверждении санитарно-эпидемиологических правил и норм СанПиН 2.6.4115-25 "Санитарно-эпидемиологические требования в области радиационной безопасности населения при обращении источников ионизирующего излучения"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Персонал группы А должен проходить периодические медицинские осмотры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Приложение № 1</w:t>
        <w:br/>
        <w:br/>
        <w:t xml:space="preserve"> a| № п/п a| Наименование вредных и (или) опасных производственных факторов a| Периодичность осмотров</w:t>
        <w:br/>
        <w:br/>
        <w:t xml:space="preserve"> a| 4.1. a| Ионизирующие излучения, радиоактивные вещества и другие источники ионизирующих излучений a| 1 раз в год</w:t>
        <w:br/>
        <w:br/>
        <w:t>{nbsp}</w:t>
        <w:br/>
        <w:br/>
      </w:r>
      <w:hyperlink r:id="rId25">
        <w:r>
          <w:rPr>
            <w:color w:val="0F766E"/>
            <w:u w:val="single"/>
          </w:rPr>
          <w:t>Приказ Минздрава России от 28.01.2021 N 29Н "Об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осмотры" (02.10.2024 г.)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Не менее +________+ учебных часов обучения основам радиационной безопасности при работе с источниками ионизирующего излучения должен пройти персонал предприятия для работы на рентгеновских сканерах для персонального досмотра людей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144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108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72</w:t>
      </w:r>
    </w:p>
    <w:p>
      <w:pPr>
        <w:ind w:left="504"/>
      </w:pPr>
      <w:r>
        <w:rPr>
          <w:b w:val="0"/>
          <w:i/>
        </w:rPr>
        <w:t>{nbsp}</w:t>
        <w:br/>
        <w:t>4. Лицензионными требованиями, предъявляемыми к соискателю лицензии (лицензиату) при осуществлении лицензируемой деятельности, являются: …</w:t>
        <w:br/>
        <w:br/>
        <w:t>г) наличие в штате соискателя лицензии (лицензиата) работников, деятельность которых непосредственно связана с источниками ионизирующего излучения (генерирующими), имеющих высшее образование или среднее профессиональное образование и дополнительное профессиональное образование по программам повышения квалификации в объеме не менее 72 часов по радиационной безопасности, соответствующие требованиям и характеру заявленных работ (услуг);</w:t>
        <w:br/>
        <w:br/>
      </w:r>
      <w:hyperlink r:id="rId27">
        <w:r>
          <w:rPr>
            <w:color w:val="0F766E"/>
            <w:u w:val="single"/>
          </w:rPr>
          <w:t>Постановление Правительства РФ от 25 января 2022 г. N 45 "О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деятельности)"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hyperlink" Target="https://library.mededtech.ru/rest/documents/post1100/" TargetMode="External"/><Relationship Id="rId13" Type="http://schemas.openxmlformats.org/officeDocument/2006/relationships/hyperlink" Target="https://library.mededtech.ru/rest/documents/post1100/#list_item_tbfueq" TargetMode="External"/><Relationship Id="rId14" Type="http://schemas.openxmlformats.org/officeDocument/2006/relationships/hyperlink" Target="https://library.mededtech.ru/rest/documents/sp2_6_4115_25/" TargetMode="External"/><Relationship Id="rId15" Type="http://schemas.openxmlformats.org/officeDocument/2006/relationships/hyperlink" Target="https://library.mededtech.ru/rest/documents/sp2_6_4115_25/#list_item_uhrddb" TargetMode="External"/><Relationship Id="rId16" Type="http://schemas.openxmlformats.org/officeDocument/2006/relationships/hyperlink" Target="https://library.mededtech.ru/rest/documents/sp2_6_4115_25/#list_item_agfs74" TargetMode="External"/><Relationship Id="rId17" Type="http://schemas.openxmlformats.org/officeDocument/2006/relationships/hyperlink" Target="https://library.mededtech.ru/rest/documents/sp.2.6.1.2612_10/" TargetMode="External"/><Relationship Id="rId18" Type="http://schemas.openxmlformats.org/officeDocument/2006/relationships/hyperlink" Target="https://library.mededtech.ru/rest/documents/sp.2.6.1.2612_10/#paragraph_u149ct" TargetMode="External"/><Relationship Id="rId19" Type="http://schemas.openxmlformats.org/officeDocument/2006/relationships/hyperlink" Target="https://library.mededtech.ru/rest/documents/sp2_6_4115_25/#list_item_jrms1e" TargetMode="External"/><Relationship Id="rId20" Type="http://schemas.openxmlformats.org/officeDocument/2006/relationships/hyperlink" Target="https://library.mededtech.ru/rest/documents/sp2_6_4115_25/#list_item_n4bhr9" TargetMode="External"/><Relationship Id="rId21" Type="http://schemas.openxmlformats.org/officeDocument/2006/relationships/hyperlink" Target="https://library.mededtech.ru/rest/documents/sp2_6_4115_25/#list_item_qbqf9b" TargetMode="External"/><Relationship Id="rId22" Type="http://schemas.openxmlformats.org/officeDocument/2006/relationships/hyperlink" Target="https://library.mededtech.ru/rest/documents/sp2_6_4115_25/#list_item_fmm1h7" TargetMode="External"/><Relationship Id="rId23" Type="http://schemas.openxmlformats.org/officeDocument/2006/relationships/hyperlink" Target="https://library.mededtech.ru/rest/documents/sp2_6_4115_25/#list_item_kncn42" TargetMode="External"/><Relationship Id="rId24" Type="http://schemas.openxmlformats.org/officeDocument/2006/relationships/hyperlink" Target="https://library.mededtech.ru/rest/documents/sp2_6_4115_25/#list_item_aph134" TargetMode="External"/><Relationship Id="rId25" Type="http://schemas.openxmlformats.org/officeDocument/2006/relationships/hyperlink" Target="https://library.mededtech.ru/rest/documents/priazN29_021024/" TargetMode="External"/><Relationship Id="rId26" Type="http://schemas.openxmlformats.org/officeDocument/2006/relationships/hyperlink" Target="https://library.mededtech.ru/rest/documents/priazN29_021024/#:~:text=4.1,%D0%B8%20%D1%89%D0%B8%D1%82%D0%BE%D0%B2%D0%B8%D0%B4%D0%BD%D0%BE%D0%B9%20%D0%B6%D0%B5%D0%BB%D0%B5%D0%B7%D1%8B" TargetMode="External"/><Relationship Id="rId27" Type="http://schemas.openxmlformats.org/officeDocument/2006/relationships/hyperlink" Target="https://library.mededtech.ru/rest/documents/post45/" TargetMode="External"/><Relationship Id="rId28" Type="http://schemas.openxmlformats.org/officeDocument/2006/relationships/hyperlink" Target="https://library.mededtech.ru/rest/documents/post45/#list_item_96378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